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87"/>
        <w:gridCol w:w="764"/>
        <w:gridCol w:w="653"/>
        <w:gridCol w:w="693"/>
        <w:gridCol w:w="484"/>
        <w:gridCol w:w="395"/>
        <w:gridCol w:w="699"/>
        <w:gridCol w:w="565"/>
        <w:gridCol w:w="462"/>
        <w:gridCol w:w="764"/>
        <w:gridCol w:w="603"/>
        <w:gridCol w:w="514"/>
        <w:gridCol w:w="472"/>
        <w:gridCol w:w="546"/>
        <w:gridCol w:w="803"/>
        <w:gridCol w:w="1470"/>
        <w:gridCol w:w="615"/>
      </w:tblGrid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 w:rsidP="005772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ДОГОВОР №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9176" w:type="dxa"/>
            <w:gridSpan w:val="14"/>
            <w:shd w:val="clear" w:color="FFFFFF" w:fill="auto"/>
            <w:vAlign w:val="bottom"/>
          </w:tcPr>
          <w:p w:rsidR="001C7C48" w:rsidRDefault="004B3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г. Абакан</w:t>
            </w:r>
          </w:p>
        </w:tc>
        <w:tc>
          <w:tcPr>
            <w:tcW w:w="2848" w:type="dxa"/>
            <w:gridSpan w:val="2"/>
            <w:shd w:val="clear" w:color="FFFFFF" w:fill="auto"/>
            <w:vAlign w:val="bottom"/>
          </w:tcPr>
          <w:p w:rsidR="001C7C48" w:rsidRDefault="00577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 w:rsidP="005772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ФБУЗ " Центр гигиены и эпидемиологии в Республике Хакасия", именуемое в дальнейшем "Исполнитель", в лице главного врача </w:t>
            </w:r>
            <w:r w:rsidR="005772E0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 xml:space="preserve">, действующего на основании Устава с одной стороны, и </w:t>
            </w:r>
            <w:r w:rsidR="005772E0"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t xml:space="preserve">, именуемое в дальнейшем "Заказчик", в лице </w:t>
            </w:r>
            <w:r w:rsidR="005772E0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 xml:space="preserve">, действующего на основании </w:t>
            </w:r>
            <w:r w:rsidR="005772E0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 xml:space="preserve">  с другой стороны, на основании п.5 ч.1 ст. 93 Федерального</w:t>
            </w:r>
            <w:r>
              <w:rPr>
                <w:sz w:val="26"/>
                <w:szCs w:val="26"/>
              </w:rPr>
      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нужд», заключили настоящий договор о нижеследующем.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 w:rsidP="00577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ИКЗ: </w:t>
            </w:r>
          </w:p>
        </w:tc>
      </w:tr>
      <w:tr w:rsidR="005772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9478" w:type="dxa"/>
            <w:gridSpan w:val="14"/>
            <w:shd w:val="clear" w:color="FFFFFF" w:fill="auto"/>
            <w:vAlign w:val="bottom"/>
          </w:tcPr>
          <w:p w:rsidR="001C7C48" w:rsidRDefault="004B35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>
              <w:rPr>
                <w:b/>
                <w:sz w:val="26"/>
                <w:szCs w:val="26"/>
              </w:rPr>
              <w:t>ПРЕДМЕТ ДОГОВОРА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772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5772E0" w:rsidRDefault="004B3517" w:rsidP="005772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>
              <w:rPr>
                <w:sz w:val="26"/>
                <w:szCs w:val="26"/>
              </w:rPr>
              <w:t xml:space="preserve">«Заказчик» поручает, а «Исполнитель» обязуется провести гигиеническое воспитание и обучение граждан, профессиональную гигиеническую подготовку должностных лиц и работников организаций по программам с аттестацией, </w:t>
            </w:r>
            <w:r>
              <w:rPr>
                <w:sz w:val="26"/>
                <w:szCs w:val="26"/>
              </w:rPr>
              <w:t xml:space="preserve">далее – Услуги, для </w:t>
            </w:r>
            <w:r w:rsidR="005772E0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>, на основании лицензии на осуществление образовательной деятельности от 27.11.2014г. №</w:t>
            </w:r>
            <w:r w:rsidR="005772E0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1818, а Заказчик обязуется </w:t>
            </w:r>
            <w:r>
              <w:rPr>
                <w:sz w:val="26"/>
                <w:szCs w:val="26"/>
              </w:rPr>
              <w:t>принять и оплатить оказанные Услуги.</w:t>
            </w:r>
          </w:p>
          <w:p w:rsidR="005772E0" w:rsidRDefault="004B3517" w:rsidP="005772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 Исполнитель оказывает Услуги в соответствии с письменной заявкой Заказчика, настоящим договором и графиком, установленным у Исполнителя.</w:t>
            </w:r>
          </w:p>
          <w:p w:rsidR="001C7C48" w:rsidRDefault="004B3517" w:rsidP="005772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 Срок оказания услуг : с______________ до______________.</w:t>
            </w:r>
          </w:p>
        </w:tc>
      </w:tr>
      <w:tr w:rsidR="005772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9478" w:type="dxa"/>
            <w:gridSpan w:val="14"/>
            <w:shd w:val="clear" w:color="FFFFFF" w:fill="auto"/>
            <w:vAlign w:val="bottom"/>
          </w:tcPr>
          <w:p w:rsidR="001C7C48" w:rsidRDefault="004B35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2. ЦЕНА  ДОГОВОРА</w:t>
            </w: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772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</w:tcPr>
          <w:p w:rsidR="001C7C48" w:rsidRDefault="001C7C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</w:tcPr>
          <w:p w:rsidR="005772E0" w:rsidRDefault="004B3517" w:rsidP="005772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Стоимость услуг составляет  </w:t>
            </w:r>
            <w:r w:rsidR="005772E0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 xml:space="preserve"> (</w:t>
            </w:r>
            <w:r w:rsidR="005772E0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) в соответствии со спецификацией (Приложение №1), указывается в соответствии с Прейскурантом цен, утвержденном </w:t>
            </w:r>
            <w:r>
              <w:rPr>
                <w:sz w:val="26"/>
                <w:szCs w:val="26"/>
              </w:rPr>
              <w:t>руководителем учреждения, фиксируется в счете, счет-фактуре и акте оказанных услуг. В соответствии с п.п. 14 п. 2 статьи 149 Налогового Кодекса РФ Услуги не облагаются НДС. Цена является твердой и определяется на весь срок исполнения договора.</w:t>
            </w:r>
          </w:p>
          <w:p w:rsidR="005772E0" w:rsidRDefault="004B3517" w:rsidP="005772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Оплата </w:t>
            </w:r>
            <w:r>
              <w:rPr>
                <w:sz w:val="26"/>
                <w:szCs w:val="26"/>
              </w:rPr>
              <w:t>производится за фактически оказанные Услуги на основании счета, счет-фактуры и акта выполненных работ, путем перечисления денежных средств на расчетный счет Исполнителя в течение 30 дней с даты приемки Услуги.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 При оплате в платежных документах Заказ</w:t>
            </w:r>
            <w:r>
              <w:rPr>
                <w:sz w:val="26"/>
                <w:szCs w:val="26"/>
              </w:rPr>
              <w:t>чик обязан указывать номер и дату настоящего договора или счета. В противном случае Исполнитель вправе принимать денежные средства в счет расчетов по любому заключенному с Заказчиком договору.</w:t>
            </w:r>
          </w:p>
        </w:tc>
      </w:tr>
      <w:tr w:rsidR="005772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9478" w:type="dxa"/>
            <w:gridSpan w:val="14"/>
            <w:shd w:val="clear" w:color="FFFFFF" w:fill="auto"/>
            <w:vAlign w:val="bottom"/>
          </w:tcPr>
          <w:p w:rsidR="001C7C48" w:rsidRDefault="004B35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ПРАВА И ОБЯЗАННОСТИ СТОРОН</w:t>
            </w: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772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3.1. Обязанности «Исполнителя»: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3.1.1. Провести гигиеническое воспитание и обучение граждан, профессиональную гигиеническую подготовку должностных лиц и работников организаций по программам с аттестацией. Услуги по аттестации оказываются в форме </w:t>
            </w:r>
            <w:r>
              <w:rPr>
                <w:sz w:val="26"/>
                <w:szCs w:val="26"/>
              </w:rPr>
              <w:t>тестового контроля.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3.1.2. При оказании Услуг руководствоваться государственными санитарно-эпидемиологическими правилами и нормативами.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3.1.3. Оказать услуги надлежащего качества.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3.1.4. Внести должностным лицам и работникам организаций, успешно прошедш</w:t>
            </w:r>
            <w:r>
              <w:rPr>
                <w:sz w:val="26"/>
                <w:szCs w:val="26"/>
              </w:rPr>
              <w:t>им аттестацию, соответствующие записи в личные медицинские книжки. При неудовлетворительном результате аттестации, запись в личную медицинскую книжку не вносится. Неаттестованные должностные лица и работники организаций проходят аттестацию повторно, за доп</w:t>
            </w:r>
            <w:r>
              <w:rPr>
                <w:sz w:val="26"/>
                <w:szCs w:val="26"/>
              </w:rPr>
              <w:t>олнительную плату;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3.1.5. Незамедлительно поставить в известность Заказчика (с обязательным письменным подтверждением) о возникновении обстоятельств, препятствующих исполнению настоящего договора;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3.1.6. соблюдать конфиденциальность предоставленных Заказ</w:t>
            </w:r>
            <w:r>
              <w:rPr>
                <w:sz w:val="26"/>
                <w:szCs w:val="26"/>
              </w:rPr>
              <w:t>чиком сведений;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3.2. Обязанности «Заказчика»: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3.2.1. За 5 дней, до начала оказания Услуги, подать Исполнителю заявление, списки должностных лиц и работников организаций, с указанием должностей, Обеспечить явку должностных лиц и работников организаций;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.2.2. Произвести оплату по настоящему договору в порядке и в сроки, установленные разделом 2 настоящего договора;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3.2.3. Назначить лицо, ответственное за получение счетов, счетов-фактур, актов об оказании услуг и выдать ему доверенность на право совершени</w:t>
            </w:r>
            <w:r>
              <w:rPr>
                <w:sz w:val="26"/>
                <w:szCs w:val="26"/>
              </w:rPr>
              <w:t>я указанных действий</w:t>
            </w:r>
          </w:p>
        </w:tc>
      </w:tr>
      <w:tr w:rsidR="005772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478" w:type="dxa"/>
            <w:gridSpan w:val="14"/>
            <w:shd w:val="clear" w:color="FFFFFF" w:fill="auto"/>
            <w:vAlign w:val="bottom"/>
          </w:tcPr>
          <w:p w:rsidR="001C7C48" w:rsidRDefault="004B35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ОТВЕТСТВЕННОСТЬ СТОРОН</w:t>
            </w: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</w:tr>
      <w:tr w:rsidR="005772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4.1. В случае просрочки исполнения Заказчиком обязательств, предусмотренных настоящим договором, Исполнитель вправе потребовать уплату пени. Пеня начисляется за каждый </w:t>
            </w:r>
            <w:r>
              <w:rPr>
                <w:sz w:val="26"/>
                <w:szCs w:val="26"/>
              </w:rPr>
              <w:t>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в размере одной трехсотой действующей на дату уплаты пеней ключевой ставки Централь</w:t>
            </w:r>
            <w:r>
              <w:rPr>
                <w:sz w:val="26"/>
                <w:szCs w:val="26"/>
              </w:rPr>
              <w:t>ного банка Российской Федерации от не уплаченной в срок суммы.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 В случае просрочки исполнения Исполнителем обязательств, предусмотренных настоящим договором, Заказчик вправе требовать уплаты пени. Пеня начисляется за каждый день просрочки исполнения об</w:t>
            </w:r>
            <w:r>
              <w:rPr>
                <w:sz w:val="26"/>
                <w:szCs w:val="26"/>
              </w:rPr>
              <w:t>язательства, предусмотренного договором, начиная со дня, следующего после дня истечения установленного договором срока исполнения обязательства, в размере одной трёхсотой действующей на дату уплаты пени ключевой ставки Центрального банка Российской Федерац</w:t>
            </w:r>
            <w:r>
              <w:rPr>
                <w:sz w:val="26"/>
                <w:szCs w:val="26"/>
              </w:rPr>
              <w:t>ии от цены договора, уменьшенной на сумму, пропорциональную объёму обязательств, предусмотренных договором и фактически исполненных Исполнителем.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 В случае просрочки исполнения Исполнителем обязательств (в том числе гарантийного обязательства), предусм</w:t>
            </w:r>
            <w:r>
              <w:rPr>
                <w:sz w:val="26"/>
                <w:szCs w:val="26"/>
              </w:rPr>
              <w:t>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      </w:r>
            <w:r>
              <w:rPr>
                <w:sz w:val="26"/>
                <w:szCs w:val="26"/>
              </w:rPr>
              <w:br/>
              <w:t>4.4 Уплата неустойки не освобождает с</w:t>
            </w:r>
            <w:r>
              <w:rPr>
                <w:sz w:val="26"/>
                <w:szCs w:val="26"/>
              </w:rPr>
              <w:t>торону, нарушившую договор, от исполнения своих обязательств.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</w:t>
            </w:r>
            <w:r>
              <w:rPr>
                <w:sz w:val="26"/>
                <w:szCs w:val="26"/>
              </w:rPr>
              <w:t>олимой силы или по вине другой стороны.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 Стороны уплачивают неустойку (штраф, пени), предусмотренную договором, в течение 10 (десяти) рабочих дней со дня получения соответствующего требования в письменной форме.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4.7. Оплата неустойки (штрафа, пени) о</w:t>
            </w:r>
            <w:r>
              <w:rPr>
                <w:sz w:val="26"/>
                <w:szCs w:val="26"/>
              </w:rPr>
              <w:t>существляется по безналичному расчёту в российских рублях путём перечисления денежных средств на расчётный счёт стороны, направившей требование об уплате неустойки. Обязанность по уплате неустойки считается исполненной со дня поступления денежных средств н</w:t>
            </w:r>
            <w:r>
              <w:rPr>
                <w:sz w:val="26"/>
                <w:szCs w:val="26"/>
              </w:rPr>
              <w:t>а расчётный счёт стороны, которой уплачивается неустойка.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4.8. Окончание срока действия договора не освобождает стороны от ответственности за его нарушение.</w:t>
            </w:r>
          </w:p>
        </w:tc>
      </w:tr>
      <w:tr w:rsidR="005772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78" w:type="dxa"/>
            <w:gridSpan w:val="14"/>
            <w:shd w:val="clear" w:color="FFFFFF" w:fill="auto"/>
            <w:vAlign w:val="bottom"/>
          </w:tcPr>
          <w:p w:rsidR="001C7C48" w:rsidRDefault="004B3517">
            <w:pPr>
              <w:wordWrap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ПОРЯДОК УРЕГУЛИРОВАНИЯ СПОРОВ</w:t>
            </w: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jc w:val="both"/>
              <w:rPr>
                <w:sz w:val="26"/>
                <w:szCs w:val="26"/>
              </w:rPr>
            </w:pPr>
          </w:p>
        </w:tc>
      </w:tr>
      <w:tr w:rsidR="005772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5.1. Стороны принимают все </w:t>
            </w:r>
            <w:r>
              <w:rPr>
                <w:sz w:val="26"/>
                <w:szCs w:val="26"/>
              </w:rPr>
              <w:t>меры к тому, чтобы любые спорные вопросы, разногласия либо претензии, касающиеся исполнения настоящего договора, были урегулированы путем переговоров.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 В случае наличия претензий, споров, разногласий относительно исполнения одной из Сторон своих обяза</w:t>
            </w:r>
            <w:r>
              <w:rPr>
                <w:sz w:val="26"/>
                <w:szCs w:val="26"/>
              </w:rPr>
              <w:t>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</w:t>
            </w:r>
            <w:r>
              <w:rPr>
                <w:sz w:val="26"/>
                <w:szCs w:val="26"/>
              </w:rPr>
              <w:t xml:space="preserve"> дней с даты ее получения.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 Любые споры, не урегулированные во внесудебном порядке, разрешаются Арбитражным судом Республики Хакасия.</w:t>
            </w:r>
          </w:p>
        </w:tc>
      </w:tr>
      <w:tr w:rsidR="005772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9478" w:type="dxa"/>
            <w:gridSpan w:val="14"/>
            <w:shd w:val="clear" w:color="FFFFFF" w:fill="auto"/>
            <w:vAlign w:val="bottom"/>
          </w:tcPr>
          <w:p w:rsidR="001C7C48" w:rsidRDefault="004B35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 РАСТОРЖЕНИЕ ДОГОВОРА</w:t>
            </w: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</w:tr>
      <w:tr w:rsidR="005772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6.1. Расторжение договора допускается по соглашению </w:t>
            </w:r>
            <w:r>
              <w:rPr>
                <w:sz w:val="26"/>
                <w:szCs w:val="26"/>
              </w:rPr>
              <w:t>сторон, по решению суда. В случае одностороннего отказа стороны договора от исполнения договора в соответствии с гражданским законодательством.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 При расторжении договора в связи с односторонним отказом стороны договора от исполнения договора другая ст</w:t>
            </w:r>
            <w:r>
              <w:rPr>
                <w:sz w:val="26"/>
                <w:szCs w:val="26"/>
              </w:rPr>
              <w:t>орона договора вправе потребовать возмещения только фактически понесенного ущерба. Непосредственно обусловленного обстоятельствами, являющимися основанием для решения об одностороннем отказе от исполнения договора.</w:t>
            </w:r>
          </w:p>
          <w:p w:rsidR="005772E0" w:rsidRDefault="005772E0">
            <w:pPr>
              <w:jc w:val="both"/>
              <w:rPr>
                <w:sz w:val="26"/>
                <w:szCs w:val="26"/>
              </w:rPr>
            </w:pP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0108" w:type="dxa"/>
            <w:gridSpan w:val="15"/>
            <w:shd w:val="clear" w:color="FFFFFF" w:fill="auto"/>
            <w:vAlign w:val="bottom"/>
          </w:tcPr>
          <w:p w:rsidR="001C7C48" w:rsidRDefault="004B35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 СРОК ДЕЙСТВИЯ ДОГОВОРА</w:t>
            </w: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 Настоящ</w:t>
            </w:r>
            <w:r>
              <w:rPr>
                <w:sz w:val="26"/>
                <w:szCs w:val="26"/>
              </w:rPr>
              <w:t>ий договор вступает в силу с момента подписания и действует до полного исполнения сторонами своих обязательств.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 В случае изменения у какой-либо из Сторон местонахождения, названия, банковских реквизитов и прочего, она обязана в течение 3-х дней письм</w:t>
            </w:r>
            <w:r>
              <w:rPr>
                <w:sz w:val="26"/>
                <w:szCs w:val="26"/>
              </w:rPr>
              <w:t>енно известить об этом другую Сторону.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 Настоящий договор составлен в двух экземплярах, имеющих одинаковую юридическую силу, по одному для каждой из сторон.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 Вопросы, не урегулированные настоящим договором, разрешаются в соответствии с действующи</w:t>
            </w:r>
            <w:r>
              <w:rPr>
                <w:sz w:val="26"/>
                <w:szCs w:val="26"/>
              </w:rPr>
              <w:t>м законодательством Российской Федерации.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2024" w:type="dxa"/>
            <w:gridSpan w:val="16"/>
            <w:shd w:val="clear" w:color="FFFFFF" w:fill="auto"/>
            <w:vAlign w:val="bottom"/>
          </w:tcPr>
          <w:p w:rsidR="001C7C48" w:rsidRDefault="004B3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 Все приложения, подписанные уполномоченными представителями Сторон, являются неотъемлемой частью настоящего договора.</w:t>
            </w:r>
          </w:p>
        </w:tc>
      </w:tr>
      <w:tr w:rsidR="005772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478" w:type="dxa"/>
            <w:gridSpan w:val="14"/>
            <w:shd w:val="clear" w:color="FFFFFF" w:fill="auto"/>
            <w:vAlign w:val="bottom"/>
          </w:tcPr>
          <w:p w:rsidR="001C7C48" w:rsidRDefault="004B35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 ЮРИДИЧЕСКИЕ АДРЕСА И БАНКОВСКИЕ РЕКВИЗИТЫ СТООРОН</w:t>
            </w: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</w:tr>
      <w:tr w:rsidR="005772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C7C48" w:rsidRDefault="001C7C48">
            <w:pPr>
              <w:rPr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</w:tr>
      <w:tr w:rsidR="001C7C48">
        <w:tblPrEx>
          <w:tblCellMar>
            <w:top w:w="0" w:type="dxa"/>
            <w:bottom w:w="0" w:type="dxa"/>
          </w:tblCellMar>
        </w:tblPrEx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526" w:type="dxa"/>
            <w:gridSpan w:val="8"/>
            <w:shd w:val="clear" w:color="FFFFFF" w:fill="auto"/>
            <w:vAlign w:val="bottom"/>
          </w:tcPr>
          <w:p w:rsidR="001C7C48" w:rsidRDefault="004B35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ИСПОЛНИТЕЛЬ:</w:t>
            </w:r>
          </w:p>
        </w:tc>
        <w:tc>
          <w:tcPr>
            <w:tcW w:w="6813" w:type="dxa"/>
            <w:gridSpan w:val="8"/>
            <w:shd w:val="clear" w:color="FFFFFF" w:fill="auto"/>
            <w:vAlign w:val="bottom"/>
          </w:tcPr>
          <w:p w:rsidR="001C7C48" w:rsidRDefault="004B35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ЗАКАЗЧИК: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935" w:type="dxa"/>
            <w:gridSpan w:val="7"/>
            <w:shd w:val="clear" w:color="FFFFFF" w:fill="auto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868" w:type="dxa"/>
            <w:gridSpan w:val="7"/>
            <w:shd w:val="clear" w:color="FFFFFF" w:fill="auto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</w:tr>
      <w:tr w:rsidR="005772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868" w:type="dxa"/>
            <w:gridSpan w:val="7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935" w:type="dxa"/>
            <w:gridSpan w:val="7"/>
            <w:shd w:val="clear" w:color="FFFFFF" w:fill="auto"/>
          </w:tcPr>
          <w:p w:rsidR="001C7C48" w:rsidRDefault="004B3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Исполнитель:</w:t>
            </w:r>
            <w:r>
              <w:rPr>
                <w:sz w:val="26"/>
                <w:szCs w:val="26"/>
              </w:rPr>
              <w:br/>
              <w:t>Главный врач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868" w:type="dxa"/>
            <w:gridSpan w:val="7"/>
            <w:shd w:val="clear" w:color="FFFFFF" w:fill="auto"/>
          </w:tcPr>
          <w:p w:rsidR="001C7C48" w:rsidRDefault="004B3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Заказчик:</w:t>
            </w: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935" w:type="dxa"/>
            <w:gridSpan w:val="7"/>
            <w:shd w:val="clear" w:color="FFFFFF" w:fill="auto"/>
          </w:tcPr>
          <w:p w:rsidR="001C7C48" w:rsidRDefault="004B3517" w:rsidP="00577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868" w:type="dxa"/>
            <w:gridSpan w:val="7"/>
            <w:shd w:val="clear" w:color="FFFFFF" w:fill="auto"/>
          </w:tcPr>
          <w:p w:rsidR="001C7C48" w:rsidRDefault="004B3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 /                           /</w:t>
            </w:r>
          </w:p>
        </w:tc>
      </w:tr>
      <w:tr w:rsidR="005772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</w:tcPr>
          <w:p w:rsidR="001C7C48" w:rsidRDefault="004B3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2074" w:type="dxa"/>
            <w:gridSpan w:val="3"/>
            <w:shd w:val="clear" w:color="FFFFFF" w:fill="auto"/>
          </w:tcPr>
          <w:p w:rsidR="001C7C48" w:rsidRDefault="004B3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(подпись)</w:t>
            </w:r>
          </w:p>
        </w:tc>
        <w:tc>
          <w:tcPr>
            <w:tcW w:w="45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</w:tcPr>
          <w:p w:rsidR="001C7C48" w:rsidRDefault="004B3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1615" w:type="dxa"/>
            <w:gridSpan w:val="3"/>
            <w:shd w:val="clear" w:color="FFFFFF" w:fill="auto"/>
          </w:tcPr>
          <w:p w:rsidR="001C7C48" w:rsidRDefault="004B3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93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</w:tr>
      <w:tr w:rsidR="005772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2297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7C48" w:rsidRDefault="004B3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  <w:tc>
          <w:tcPr>
            <w:tcW w:w="53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  <w:gridSpan w:val="3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213" w:type="dxa"/>
            <w:gridSpan w:val="6"/>
            <w:shd w:val="clear" w:color="FFFFFF" w:fill="auto"/>
            <w:vAlign w:val="bottom"/>
          </w:tcPr>
          <w:p w:rsidR="001C7C48" w:rsidRDefault="004B3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должность ответственного лица (подпись)</w:t>
            </w: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868" w:type="dxa"/>
            <w:gridSpan w:val="7"/>
            <w:shd w:val="clear" w:color="FFFFFF" w:fill="auto"/>
          </w:tcPr>
          <w:p w:rsidR="001C7C48" w:rsidRDefault="004B3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должность ответственного лица (подпись)*</w:t>
            </w:r>
          </w:p>
        </w:tc>
      </w:tr>
      <w:tr w:rsidR="005772E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2297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7C48" w:rsidRDefault="004B3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</w:t>
            </w:r>
          </w:p>
        </w:tc>
        <w:tc>
          <w:tcPr>
            <w:tcW w:w="53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  <w:gridSpan w:val="3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  <w:p w:rsidR="005772E0" w:rsidRDefault="005772E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4213" w:type="dxa"/>
            <w:gridSpan w:val="6"/>
            <w:shd w:val="clear" w:color="FFFFFF" w:fill="auto"/>
            <w:vAlign w:val="bottom"/>
          </w:tcPr>
          <w:p w:rsidR="001C7C48" w:rsidRDefault="004B3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должность ответственного лица </w:t>
            </w:r>
            <w:r>
              <w:rPr>
                <w:sz w:val="26"/>
                <w:szCs w:val="26"/>
              </w:rPr>
              <w:t>за оформление договора</w:t>
            </w:r>
          </w:p>
          <w:p w:rsidR="005772E0" w:rsidRDefault="005772E0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5868" w:type="dxa"/>
            <w:gridSpan w:val="7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</w:tr>
      <w:tr w:rsidR="001C7C48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630" w:type="dxa"/>
            <w:shd w:val="clear" w:color="FFFFFF" w:fill="auto"/>
            <w:vAlign w:val="bottom"/>
          </w:tcPr>
          <w:p w:rsidR="001C7C48" w:rsidRDefault="001C7C48">
            <w:pPr>
              <w:rPr>
                <w:sz w:val="26"/>
                <w:szCs w:val="26"/>
              </w:rPr>
            </w:pPr>
          </w:p>
        </w:tc>
        <w:tc>
          <w:tcPr>
            <w:tcW w:w="11394" w:type="dxa"/>
            <w:gridSpan w:val="15"/>
            <w:shd w:val="clear" w:color="FFFFFF" w:fill="auto"/>
            <w:vAlign w:val="center"/>
          </w:tcPr>
          <w:p w:rsidR="001C7C48" w:rsidRDefault="004B3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Наименование должности Ф.И.О. лица ответственного за совершение сделки и правильность оформления документов в соответствии с Федеральным законом от 06.12.2011г. №402-ФЗ "О бухгалтерском учете". В случае отсутствия </w:t>
            </w:r>
            <w:r>
              <w:rPr>
                <w:sz w:val="26"/>
                <w:szCs w:val="26"/>
              </w:rPr>
              <w:t>ответственного лица у индивидуального предпринимателя подпись ставится самим предпринимателем.</w:t>
            </w:r>
          </w:p>
        </w:tc>
      </w:tr>
    </w:tbl>
    <w:p w:rsidR="004B3517" w:rsidRDefault="004B3517"/>
    <w:sectPr w:rsidR="004B351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C48"/>
    <w:rsid w:val="001C7C48"/>
    <w:rsid w:val="004B3517"/>
    <w:rsid w:val="005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77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1365</Words>
  <Characters>7783</Characters>
  <Application>Microsoft Office Word</Application>
  <DocSecurity>0</DocSecurity>
  <Lines>64</Lines>
  <Paragraphs>18</Paragraphs>
  <ScaleCrop>false</ScaleCrop>
  <Company>ФБУЗ "ЦГиЭ в РХ"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3</cp:revision>
  <dcterms:created xsi:type="dcterms:W3CDTF">2022-03-01T10:09:00Z</dcterms:created>
  <dcterms:modified xsi:type="dcterms:W3CDTF">2022-03-01T10:12:00Z</dcterms:modified>
</cp:coreProperties>
</file>